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EA8" w14:textId="77777777" w:rsidR="00653A03" w:rsidRDefault="00653A03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6C2A75E6" w14:textId="77777777" w:rsidR="006C4BC8" w:rsidRDefault="006C4BC8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54EECE84" w14:textId="44FAFF8C" w:rsidR="00F052CB" w:rsidRPr="004715D1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CAITHNESS COUNTY SHOW – </w:t>
      </w:r>
      <w:r w:rsidR="006C4BC8">
        <w:rPr>
          <w:rFonts w:eastAsia="Times New Roman" w:cs="Arial"/>
          <w:b/>
          <w:lang w:eastAsia="en-GB"/>
        </w:rPr>
        <w:t>RISK ASSESSMENT</w:t>
      </w:r>
      <w:r>
        <w:rPr>
          <w:rFonts w:eastAsia="Times New Roman" w:cs="Arial"/>
          <w:b/>
          <w:lang w:eastAsia="en-GB"/>
        </w:rPr>
        <w:t xml:space="preserve"> 2022</w:t>
      </w:r>
    </w:p>
    <w:p w14:paraId="68758EA5" w14:textId="2D8B2F8A" w:rsidR="00F052CB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Friday 15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- Saturday 16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</w:t>
      </w:r>
      <w:r w:rsidR="008724C7">
        <w:rPr>
          <w:rFonts w:eastAsia="Times New Roman" w:cs="Arial"/>
          <w:b/>
          <w:lang w:eastAsia="en-GB"/>
        </w:rPr>
        <w:t xml:space="preserve"> </w:t>
      </w:r>
      <w:r w:rsidR="00C00E01">
        <w:rPr>
          <w:rFonts w:eastAsia="Times New Roman" w:cs="Arial"/>
          <w:b/>
          <w:lang w:eastAsia="en-GB"/>
        </w:rPr>
        <w:t xml:space="preserve">– </w:t>
      </w:r>
      <w:r>
        <w:rPr>
          <w:rFonts w:eastAsia="Times New Roman" w:cs="Arial"/>
          <w:b/>
          <w:lang w:eastAsia="en-GB"/>
        </w:rPr>
        <w:t>Thurso East, Thurso</w:t>
      </w:r>
      <w:r w:rsidR="002E5A43">
        <w:rPr>
          <w:rFonts w:eastAsia="Times New Roman" w:cs="Arial"/>
          <w:b/>
          <w:lang w:eastAsia="en-GB"/>
        </w:rPr>
        <w:t xml:space="preserve">, </w:t>
      </w:r>
      <w:r w:rsidR="002E5A43" w:rsidRPr="002E5A43">
        <w:rPr>
          <w:rFonts w:cstheme="minorHAnsi"/>
          <w:b/>
          <w:bCs/>
          <w:noProof/>
        </w:rPr>
        <w:t>KW14 8HL</w:t>
      </w:r>
    </w:p>
    <w:p w14:paraId="31727382" w14:textId="0EC61613" w:rsidR="003100FA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04C2981B" w14:textId="040CBBDF" w:rsidR="00E24707" w:rsidRDefault="003100FA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  <w:r w:rsidRPr="003100FA">
        <w:rPr>
          <w:rFonts w:eastAsia="Times New Roman" w:cs="Arial"/>
          <w:bCs/>
          <w:i/>
          <w:lang w:eastAsia="en-GB"/>
        </w:rPr>
        <w:t>Please complete this Risk Assessment</w:t>
      </w:r>
      <w:r w:rsidR="009D3CD2">
        <w:rPr>
          <w:rFonts w:eastAsia="Times New Roman" w:cs="Arial"/>
          <w:bCs/>
          <w:i/>
          <w:lang w:eastAsia="en-GB"/>
        </w:rPr>
        <w:t xml:space="preserve"> and return </w:t>
      </w:r>
      <w:r w:rsidR="0010462F">
        <w:rPr>
          <w:rFonts w:eastAsia="Times New Roman" w:cs="Arial"/>
          <w:bCs/>
          <w:i/>
          <w:lang w:eastAsia="en-GB"/>
        </w:rPr>
        <w:t xml:space="preserve">along with </w:t>
      </w:r>
      <w:r w:rsidR="006C4BC8">
        <w:rPr>
          <w:rFonts w:eastAsia="Times New Roman" w:cs="Arial"/>
          <w:bCs/>
          <w:i/>
          <w:lang w:eastAsia="en-GB"/>
        </w:rPr>
        <w:t xml:space="preserve">your application </w:t>
      </w:r>
      <w:r w:rsidRPr="003100FA">
        <w:rPr>
          <w:rFonts w:eastAsia="Times New Roman" w:cs="Arial"/>
          <w:bCs/>
          <w:i/>
          <w:lang w:eastAsia="en-GB"/>
        </w:rPr>
        <w:t xml:space="preserve">to Caithness </w:t>
      </w:r>
      <w:r w:rsidR="0010462F">
        <w:rPr>
          <w:rFonts w:eastAsia="Times New Roman" w:cs="Arial"/>
          <w:bCs/>
          <w:i/>
          <w:lang w:eastAsia="en-GB"/>
        </w:rPr>
        <w:t>Agricultural Society</w:t>
      </w:r>
      <w:r w:rsidRPr="003100FA">
        <w:rPr>
          <w:rFonts w:eastAsia="Times New Roman" w:cs="Arial"/>
          <w:bCs/>
          <w:i/>
          <w:lang w:eastAsia="en-GB"/>
        </w:rPr>
        <w:t xml:space="preserve"> </w:t>
      </w:r>
      <w:r w:rsidR="00E24707">
        <w:rPr>
          <w:rFonts w:eastAsia="Times New Roman" w:cs="Arial"/>
          <w:bCs/>
          <w:i/>
          <w:lang w:eastAsia="en-GB"/>
        </w:rPr>
        <w:t xml:space="preserve">at </w:t>
      </w:r>
      <w:r w:rsidR="00B7183C" w:rsidRPr="00F805D5">
        <w:rPr>
          <w:rFonts w:eastAsia="Times New Roman" w:cs="Arial"/>
          <w:b/>
          <w:i/>
          <w:lang w:eastAsia="en-GB"/>
        </w:rPr>
        <w:t>enquiries@caithnessshow.co.uk</w:t>
      </w:r>
      <w:r w:rsidR="00B7183C">
        <w:rPr>
          <w:rFonts w:eastAsia="Times New Roman" w:cs="Arial"/>
          <w:bCs/>
          <w:i/>
          <w:lang w:eastAsia="en-GB"/>
        </w:rPr>
        <w:t xml:space="preserve"> </w:t>
      </w:r>
      <w:r w:rsidR="00B7183C" w:rsidRPr="003100FA">
        <w:rPr>
          <w:rFonts w:eastAsia="Times New Roman" w:cs="Arial"/>
          <w:bCs/>
          <w:i/>
          <w:lang w:eastAsia="en-GB"/>
        </w:rPr>
        <w:t xml:space="preserve">by </w:t>
      </w:r>
      <w:r w:rsidR="001543B1">
        <w:rPr>
          <w:rFonts w:eastAsia="Times New Roman" w:cs="Arial"/>
          <w:b/>
          <w:i/>
          <w:lang w:eastAsia="en-GB"/>
        </w:rPr>
        <w:t>Monday 6</w:t>
      </w:r>
      <w:r w:rsidR="001543B1" w:rsidRPr="001543B1">
        <w:rPr>
          <w:rFonts w:eastAsia="Times New Roman" w:cs="Arial"/>
          <w:b/>
          <w:i/>
          <w:vertAlign w:val="superscript"/>
          <w:lang w:eastAsia="en-GB"/>
        </w:rPr>
        <w:t>th</w:t>
      </w:r>
      <w:r w:rsidR="001543B1">
        <w:rPr>
          <w:rFonts w:eastAsia="Times New Roman" w:cs="Arial"/>
          <w:b/>
          <w:i/>
          <w:lang w:eastAsia="en-GB"/>
        </w:rPr>
        <w:t xml:space="preserve"> June</w:t>
      </w:r>
      <w:r w:rsidR="00B7183C" w:rsidRPr="003100FA">
        <w:rPr>
          <w:rFonts w:eastAsia="Times New Roman" w:cs="Arial"/>
          <w:b/>
          <w:i/>
          <w:lang w:eastAsia="en-GB"/>
        </w:rPr>
        <w:t xml:space="preserve"> 2022</w:t>
      </w:r>
      <w:r w:rsidR="0010462F">
        <w:rPr>
          <w:rFonts w:eastAsia="Times New Roman" w:cs="Arial"/>
          <w:bCs/>
          <w:i/>
          <w:lang w:eastAsia="en-GB"/>
        </w:rPr>
        <w:t>.</w:t>
      </w:r>
      <w:r w:rsidR="00E24707">
        <w:rPr>
          <w:rFonts w:eastAsia="Times New Roman" w:cs="Arial"/>
          <w:bCs/>
          <w:i/>
          <w:lang w:eastAsia="en-GB"/>
        </w:rPr>
        <w:t xml:space="preserve"> Forms </w:t>
      </w:r>
      <w:r w:rsidR="00F805D5">
        <w:rPr>
          <w:rFonts w:eastAsia="Times New Roman" w:cs="Arial"/>
          <w:bCs/>
          <w:i/>
          <w:lang w:eastAsia="en-GB"/>
        </w:rPr>
        <w:t>may</w:t>
      </w:r>
      <w:r w:rsidR="00E24707">
        <w:rPr>
          <w:rFonts w:eastAsia="Times New Roman" w:cs="Arial"/>
          <w:bCs/>
          <w:i/>
          <w:lang w:eastAsia="en-GB"/>
        </w:rPr>
        <w:t xml:space="preserve"> be returned by post</w:t>
      </w:r>
      <w:r w:rsidR="006C4BC8">
        <w:rPr>
          <w:rFonts w:eastAsia="Times New Roman" w:cs="Arial"/>
          <w:bCs/>
          <w:i/>
          <w:lang w:eastAsia="en-GB"/>
        </w:rPr>
        <w:t xml:space="preserve"> to</w:t>
      </w:r>
      <w:r w:rsidR="00E24707">
        <w:rPr>
          <w:rFonts w:eastAsia="Times New Roman" w:cs="Arial"/>
          <w:bCs/>
          <w:i/>
          <w:lang w:eastAsia="en-GB"/>
        </w:rPr>
        <w:t xml:space="preserve">: Caithness Agricultural </w:t>
      </w:r>
      <w:r w:rsidR="00F805D5">
        <w:rPr>
          <w:rFonts w:eastAsia="Times New Roman" w:cs="Arial"/>
          <w:bCs/>
          <w:i/>
          <w:lang w:eastAsia="en-GB"/>
        </w:rPr>
        <w:t xml:space="preserve">Society, </w:t>
      </w:r>
      <w:r w:rsidR="00F805D5" w:rsidRPr="003100FA">
        <w:rPr>
          <w:rFonts w:eastAsia="Times New Roman" w:cs="Arial"/>
          <w:bCs/>
          <w:i/>
          <w:lang w:eastAsia="en-GB"/>
        </w:rPr>
        <w:t>Nicola</w:t>
      </w:r>
      <w:r w:rsidR="00E24707" w:rsidRPr="003100FA">
        <w:rPr>
          <w:rFonts w:eastAsia="Times New Roman" w:cs="Arial"/>
          <w:bCs/>
          <w:i/>
          <w:lang w:eastAsia="en-GB"/>
        </w:rPr>
        <w:t xml:space="preserve"> Macleod, Bruadar, Westfield, Caithness, KW14 7QR</w:t>
      </w:r>
    </w:p>
    <w:p w14:paraId="057ED0C0" w14:textId="6D1AF691" w:rsidR="00E957DF" w:rsidRDefault="00E957DF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</w:p>
    <w:p w14:paraId="44321C0F" w14:textId="637C3120" w:rsidR="00E957DF" w:rsidRDefault="00E957DF" w:rsidP="00E957DF">
      <w:pPr>
        <w:spacing w:after="0" w:line="240" w:lineRule="auto"/>
        <w:jc w:val="both"/>
        <w:rPr>
          <w:rFonts w:eastAsia="Times New Roman" w:cs="Arial"/>
          <w:b/>
          <w:i/>
          <w:lang w:eastAsia="en-GB"/>
        </w:rPr>
      </w:pPr>
      <w:r w:rsidRPr="004715D1">
        <w:rPr>
          <w:rFonts w:eastAsia="Times New Roman" w:cs="Arial"/>
          <w:b/>
          <w:i/>
          <w:lang w:eastAsia="en-GB"/>
        </w:rPr>
        <w:t>Applications without a completed Risk Assessment cannot be accepted</w:t>
      </w:r>
      <w:r>
        <w:rPr>
          <w:rFonts w:eastAsia="Times New Roman" w:cs="Arial"/>
          <w:b/>
          <w:i/>
          <w:lang w:eastAsia="en-GB"/>
        </w:rPr>
        <w:t>.</w:t>
      </w:r>
    </w:p>
    <w:p w14:paraId="08B338C0" w14:textId="77777777" w:rsidR="004715D1" w:rsidRPr="00CA73FB" w:rsidRDefault="004715D1" w:rsidP="00CA73FB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14:paraId="5E94CB74" w14:textId="77777777" w:rsidR="004715D1" w:rsidRPr="00CA73FB" w:rsidRDefault="004715D1" w:rsidP="00CA73FB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CA73FB">
        <w:rPr>
          <w:rFonts w:eastAsia="Times New Roman" w:cs="Arial"/>
          <w:b/>
          <w:sz w:val="20"/>
          <w:szCs w:val="20"/>
          <w:lang w:eastAsia="en-GB"/>
        </w:rPr>
        <w:t>RISK ASSESSMENT GUIDELINES</w:t>
      </w:r>
    </w:p>
    <w:p w14:paraId="0D4E19B4" w14:textId="77777777" w:rsidR="004715D1" w:rsidRPr="00CA73FB" w:rsidRDefault="004715D1" w:rsidP="004715D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14:paraId="083CCBD6" w14:textId="77777777" w:rsidR="004715D1" w:rsidRPr="00CA73FB" w:rsidRDefault="004715D1" w:rsidP="00C6279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CA73FB">
        <w:rPr>
          <w:rFonts w:eastAsia="Times New Roman" w:cstheme="minorHAnsi"/>
          <w:sz w:val="20"/>
          <w:szCs w:val="20"/>
          <w:lang w:eastAsia="en-GB"/>
        </w:rPr>
        <w:t xml:space="preserve">Please complete the risk assessment form using the guidelines shown below.  Consider what risk there is for those setting up and dismantling exhibitor’s stands and for the </w:t>
      </w:r>
      <w:proofErr w:type="gramStart"/>
      <w:r w:rsidRPr="00CA73FB">
        <w:rPr>
          <w:rFonts w:eastAsia="Times New Roman" w:cstheme="minorHAnsi"/>
          <w:sz w:val="20"/>
          <w:szCs w:val="20"/>
          <w:lang w:eastAsia="en-GB"/>
        </w:rPr>
        <w:t>general public</w:t>
      </w:r>
      <w:proofErr w:type="gramEnd"/>
      <w:r w:rsidRPr="00CA73FB">
        <w:rPr>
          <w:rFonts w:eastAsia="Times New Roman" w:cstheme="minorHAnsi"/>
          <w:sz w:val="20"/>
          <w:szCs w:val="20"/>
          <w:lang w:eastAsia="en-GB"/>
        </w:rPr>
        <w:t xml:space="preserve"> and exhibitors during the event.</w:t>
      </w:r>
    </w:p>
    <w:p w14:paraId="1F64821F" w14:textId="77777777" w:rsidR="004715D1" w:rsidRPr="00CA73FB" w:rsidRDefault="004715D1" w:rsidP="004715D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4715D1" w:rsidRPr="00CA73FB" w14:paraId="5C0219F4" w14:textId="77777777" w:rsidTr="00B92FB1">
        <w:tc>
          <w:tcPr>
            <w:tcW w:w="3080" w:type="dxa"/>
          </w:tcPr>
          <w:p w14:paraId="6DE0ADA2" w14:textId="77777777" w:rsidR="004715D1" w:rsidRPr="00CA73FB" w:rsidRDefault="004715D1" w:rsidP="004715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HAZARD</w:t>
            </w:r>
          </w:p>
        </w:tc>
        <w:tc>
          <w:tcPr>
            <w:tcW w:w="3081" w:type="dxa"/>
          </w:tcPr>
          <w:p w14:paraId="5F721FE7" w14:textId="77777777" w:rsidR="004715D1" w:rsidRPr="00CA73FB" w:rsidRDefault="004715D1" w:rsidP="004715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WHO MIGHT BE HARMED?</w:t>
            </w:r>
          </w:p>
        </w:tc>
        <w:tc>
          <w:tcPr>
            <w:tcW w:w="3081" w:type="dxa"/>
          </w:tcPr>
          <w:p w14:paraId="383ECB18" w14:textId="77777777" w:rsidR="004715D1" w:rsidRPr="00CA73FB" w:rsidRDefault="004715D1" w:rsidP="004715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IS MORE REQUIRED TO CONTROL THE RISK?</w:t>
            </w:r>
          </w:p>
        </w:tc>
      </w:tr>
      <w:tr w:rsidR="004715D1" w:rsidRPr="00CA73FB" w14:paraId="102686DE" w14:textId="77777777" w:rsidTr="00B92FB1">
        <w:tc>
          <w:tcPr>
            <w:tcW w:w="3080" w:type="dxa"/>
          </w:tcPr>
          <w:p w14:paraId="57AA955C" w14:textId="77777777" w:rsidR="004715D1" w:rsidRPr="00CA73FB" w:rsidRDefault="004715D1" w:rsidP="001B042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Look out for hazards that you could reasonably expect to result in significant harm under the conditions in your workplace.  Use the following examples as a guide.</w:t>
            </w:r>
          </w:p>
          <w:p w14:paraId="4630BD98" w14:textId="77777777" w:rsidR="004715D1" w:rsidRPr="00CA73FB" w:rsidRDefault="004715D1" w:rsidP="001B042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</w:tcPr>
          <w:p w14:paraId="56E63B85" w14:textId="77777777" w:rsidR="004715D1" w:rsidRPr="00CA73FB" w:rsidRDefault="004715D1" w:rsidP="001B042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There is no need to list individuals by name – just think about groups of people doing similar</w:t>
            </w:r>
            <w:r w:rsidR="00F35341"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work or who may be affected. </w:t>
            </w:r>
            <w:proofErr w:type="gramStart"/>
            <w:r w:rsidR="00F35341"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E.g.</w:t>
            </w:r>
            <w:proofErr w:type="gramEnd"/>
          </w:p>
        </w:tc>
        <w:tc>
          <w:tcPr>
            <w:tcW w:w="3081" w:type="dxa"/>
          </w:tcPr>
          <w:p w14:paraId="59864C36" w14:textId="77777777" w:rsidR="004715D1" w:rsidRPr="00CA73FB" w:rsidRDefault="004715D1" w:rsidP="004715D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For the hazard listed, do the precautions already taken -</w:t>
            </w:r>
          </w:p>
        </w:tc>
      </w:tr>
      <w:tr w:rsidR="002149A0" w:rsidRPr="00CA73FB" w14:paraId="76CB894E" w14:textId="77777777" w:rsidTr="00B92FB1">
        <w:tc>
          <w:tcPr>
            <w:tcW w:w="3080" w:type="dxa"/>
          </w:tcPr>
          <w:p w14:paraId="0C1B3627" w14:textId="38D17D03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Slipping/Tripping hazard</w:t>
            </w:r>
          </w:p>
          <w:p w14:paraId="12AB7D08" w14:textId="507EB18D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Chemicals (e.g., battery acid)</w:t>
            </w:r>
          </w:p>
          <w:p w14:paraId="07F4E05C" w14:textId="2260B0C2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Moving Parts of Machinery (e.g., bales)</w:t>
            </w:r>
          </w:p>
          <w:p w14:paraId="0D6997BE" w14:textId="7AE61BF6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Working at height</w:t>
            </w:r>
          </w:p>
          <w:p w14:paraId="3DD9AA53" w14:textId="68CBB6C2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Pressure Systems</w:t>
            </w:r>
          </w:p>
          <w:p w14:paraId="609E48BD" w14:textId="3509AA48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Vehicles (e.g., fork-lift trucks)</w:t>
            </w:r>
          </w:p>
          <w:p w14:paraId="0869DD61" w14:textId="2E5D069C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Dust (e.g., from grinding)</w:t>
            </w:r>
          </w:p>
          <w:p w14:paraId="47F39770" w14:textId="1C9240CD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Fumes (e.g., vehicle engines)</w:t>
            </w:r>
          </w:p>
          <w:p w14:paraId="57B640D6" w14:textId="31CCCB58" w:rsidR="002149A0" w:rsidRPr="00CA73FB" w:rsidRDefault="002149A0" w:rsidP="002149A0">
            <w:pPr>
              <w:tabs>
                <w:tab w:val="left" w:pos="5400"/>
              </w:tabs>
              <w:rPr>
                <w:rFonts w:cstheme="minorHAnsi"/>
                <w:sz w:val="18"/>
                <w:szCs w:val="18"/>
              </w:rPr>
            </w:pPr>
            <w:r w:rsidRPr="00CA73FB">
              <w:rPr>
                <w:rFonts w:cstheme="minorHAnsi"/>
                <w:sz w:val="18"/>
                <w:szCs w:val="18"/>
              </w:rPr>
              <w:t>Noise</w:t>
            </w:r>
          </w:p>
          <w:p w14:paraId="36A4D50B" w14:textId="3ABBF4B2" w:rsidR="002149A0" w:rsidRPr="00CA73FB" w:rsidRDefault="002149A0" w:rsidP="002149A0">
            <w:pPr>
              <w:tabs>
                <w:tab w:val="left" w:pos="5400"/>
              </w:tabs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cstheme="minorHAnsi"/>
                <w:sz w:val="18"/>
                <w:szCs w:val="18"/>
              </w:rPr>
              <w:t>Livestock on stand</w:t>
            </w:r>
          </w:p>
        </w:tc>
        <w:tc>
          <w:tcPr>
            <w:tcW w:w="3081" w:type="dxa"/>
            <w:vMerge w:val="restart"/>
          </w:tcPr>
          <w:p w14:paraId="4920D9CA" w14:textId="0F5EE0DE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Staff &amp; members of the public</w:t>
            </w:r>
          </w:p>
          <w:p w14:paraId="45E55221" w14:textId="098C9FA6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7B07E400" w14:textId="227DD2CE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Pay particular attention to</w:t>
            </w:r>
            <w:r w:rsidR="00B36162"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:</w:t>
            </w:r>
          </w:p>
          <w:p w14:paraId="500CE142" w14:textId="77777777" w:rsidR="00B36162" w:rsidRPr="00CA73FB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78C2D34D" w14:textId="77777777" w:rsidR="002149A0" w:rsidRPr="00CA73FB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Staff with disabilities</w:t>
            </w:r>
          </w:p>
          <w:p w14:paraId="65312230" w14:textId="77777777" w:rsidR="002149A0" w:rsidRPr="00CA73FB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Visitors</w:t>
            </w:r>
          </w:p>
          <w:p w14:paraId="70AF98C5" w14:textId="77777777" w:rsidR="002149A0" w:rsidRPr="00CA73FB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Inexperienced Staff</w:t>
            </w:r>
          </w:p>
          <w:p w14:paraId="72D546BE" w14:textId="40BB68C8" w:rsidR="002149A0" w:rsidRPr="00CA73FB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Lone workers – they may be more vulnerable</w:t>
            </w:r>
          </w:p>
          <w:p w14:paraId="6C8DD5BE" w14:textId="08A5A441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  <w:vMerge w:val="restart"/>
          </w:tcPr>
          <w:p w14:paraId="184DD68F" w14:textId="77777777" w:rsidR="002149A0" w:rsidRPr="00CA73FB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Meet the standards set by a legal requirement?</w:t>
            </w:r>
          </w:p>
          <w:p w14:paraId="7D2CDB3A" w14:textId="11B71620" w:rsidR="002149A0" w:rsidRPr="00CA73FB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Comply with recognised industry standards (e.g., Health &amp; Hygiene)</w:t>
            </w:r>
          </w:p>
          <w:p w14:paraId="3CE33183" w14:textId="77777777" w:rsidR="002149A0" w:rsidRPr="00CA73FB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Represent good practice?</w:t>
            </w:r>
          </w:p>
          <w:p w14:paraId="72EF48BA" w14:textId="77777777" w:rsidR="002149A0" w:rsidRPr="00CA73FB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Reduce risk as far as reasonably practicable?</w:t>
            </w:r>
          </w:p>
          <w:p w14:paraId="60C5F51D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255948F5" w14:textId="3CEAC16F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Have you provided</w:t>
            </w:r>
            <w:r w:rsidR="00B36162"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:</w:t>
            </w:r>
          </w:p>
          <w:p w14:paraId="150BA348" w14:textId="77777777" w:rsidR="00B36162" w:rsidRPr="00CA73FB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6D50964C" w14:textId="22966DD6" w:rsidR="002149A0" w:rsidRPr="00CA73FB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Adequate information, instruction, or training</w:t>
            </w:r>
          </w:p>
          <w:p w14:paraId="47A2E3C2" w14:textId="77777777" w:rsidR="002149A0" w:rsidRPr="00CA73FB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Adequate systems or procedures?</w:t>
            </w:r>
          </w:p>
          <w:p w14:paraId="4F0876F2" w14:textId="77777777" w:rsidR="002149A0" w:rsidRPr="00CA73FB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If so, then the risks are adequately controlled, but you need to indicate the precautions you have in place.</w:t>
            </w:r>
          </w:p>
          <w:p w14:paraId="4AC3BD38" w14:textId="77777777" w:rsidR="00B36162" w:rsidRPr="00CA73FB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</w:p>
          <w:p w14:paraId="12C80A38" w14:textId="47EF84BA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b/>
                <w:i/>
                <w:sz w:val="18"/>
                <w:szCs w:val="18"/>
                <w:lang w:eastAsia="en-GB"/>
              </w:rPr>
              <w:t>Where the risk is not adequately controlled, indicate what more you need to do (the “action list”)</w:t>
            </w:r>
          </w:p>
          <w:p w14:paraId="1F3CB3D4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149A0" w:rsidRPr="00CA73FB" w14:paraId="474A575B" w14:textId="77777777" w:rsidTr="00B92FB1">
        <w:tc>
          <w:tcPr>
            <w:tcW w:w="3080" w:type="dxa"/>
          </w:tcPr>
          <w:p w14:paraId="29ED62E3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Electricity</w:t>
            </w:r>
          </w:p>
          <w:p w14:paraId="50AB1392" w14:textId="5B781C95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  <w:vMerge/>
          </w:tcPr>
          <w:p w14:paraId="4E1A95AA" w14:textId="3DD5AB7E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  <w:vMerge/>
          </w:tcPr>
          <w:p w14:paraId="6CEC7B7D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149A0" w:rsidRPr="00CA73FB" w14:paraId="193F9FC6" w14:textId="77777777" w:rsidTr="00B92FB1">
        <w:tc>
          <w:tcPr>
            <w:tcW w:w="3080" w:type="dxa"/>
          </w:tcPr>
          <w:p w14:paraId="26434857" w14:textId="18A1C4C4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Moving parts of machinery (e.g., blades)</w:t>
            </w:r>
          </w:p>
        </w:tc>
        <w:tc>
          <w:tcPr>
            <w:tcW w:w="3081" w:type="dxa"/>
            <w:vMerge/>
          </w:tcPr>
          <w:p w14:paraId="7E3AEE72" w14:textId="64EE8592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  <w:vMerge/>
          </w:tcPr>
          <w:p w14:paraId="35DA7823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149A0" w:rsidRPr="00CA73FB" w14:paraId="121C8384" w14:textId="77777777" w:rsidTr="00B92FB1">
        <w:tc>
          <w:tcPr>
            <w:tcW w:w="3080" w:type="dxa"/>
          </w:tcPr>
          <w:p w14:paraId="609E70F4" w14:textId="110645DC" w:rsidR="002149A0" w:rsidRPr="00CA73FB" w:rsidRDefault="002149A0" w:rsidP="002149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Manual Handling and Lifting Machinery</w:t>
            </w:r>
          </w:p>
        </w:tc>
        <w:tc>
          <w:tcPr>
            <w:tcW w:w="3081" w:type="dxa"/>
            <w:vMerge/>
          </w:tcPr>
          <w:p w14:paraId="396021F9" w14:textId="77689F22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  <w:vMerge/>
          </w:tcPr>
          <w:p w14:paraId="3804256C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149A0" w:rsidRPr="00CA73FB" w14:paraId="3B2C47C4" w14:textId="77777777" w:rsidTr="00B92FB1">
        <w:tc>
          <w:tcPr>
            <w:tcW w:w="3080" w:type="dxa"/>
          </w:tcPr>
          <w:p w14:paraId="375F8195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Food Sampling/Display</w:t>
            </w:r>
          </w:p>
          <w:p w14:paraId="1152EF99" w14:textId="12F76161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  <w:vMerge/>
          </w:tcPr>
          <w:p w14:paraId="35BE7D93" w14:textId="1B84AEC9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081" w:type="dxa"/>
            <w:vMerge/>
          </w:tcPr>
          <w:p w14:paraId="67E444B2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149A0" w:rsidRPr="00CA73FB" w14:paraId="103CE9B7" w14:textId="77777777" w:rsidTr="00B92FB1">
        <w:tc>
          <w:tcPr>
            <w:tcW w:w="3080" w:type="dxa"/>
          </w:tcPr>
          <w:p w14:paraId="41032E04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Fire Hazard</w:t>
            </w:r>
          </w:p>
          <w:p w14:paraId="67C21FF1" w14:textId="58B93119" w:rsidR="002149A0" w:rsidRPr="00CA73FB" w:rsidRDefault="002149A0" w:rsidP="002149A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e.g., Combustible materials (rubbish, flammable substances, LPG etc.) and ignition sources (flames, smoking etc.)</w:t>
            </w:r>
          </w:p>
        </w:tc>
        <w:tc>
          <w:tcPr>
            <w:tcW w:w="3081" w:type="dxa"/>
          </w:tcPr>
          <w:p w14:paraId="1D50440F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Staff and members of the public</w:t>
            </w:r>
          </w:p>
        </w:tc>
        <w:tc>
          <w:tcPr>
            <w:tcW w:w="3081" w:type="dxa"/>
          </w:tcPr>
          <w:p w14:paraId="2B4FAF52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Means of Escape.  </w:t>
            </w:r>
          </w:p>
          <w:p w14:paraId="2B059549" w14:textId="77777777" w:rsidR="002149A0" w:rsidRPr="00CA73FB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A73FB">
              <w:rPr>
                <w:rFonts w:eastAsia="Times New Roman" w:cstheme="minorHAnsi"/>
                <w:sz w:val="18"/>
                <w:szCs w:val="18"/>
                <w:lang w:eastAsia="en-GB"/>
              </w:rPr>
              <w:t>Firefighting equipment and fire evacuation plan.</w:t>
            </w:r>
          </w:p>
        </w:tc>
      </w:tr>
    </w:tbl>
    <w:p w14:paraId="2DE64481" w14:textId="77777777" w:rsidR="00CA73FB" w:rsidRDefault="00CA73FB" w:rsidP="00B24A72">
      <w:pPr>
        <w:jc w:val="center"/>
        <w:rPr>
          <w:rFonts w:eastAsia="Times New Roman" w:cs="Arial"/>
          <w:b/>
          <w:lang w:eastAsia="en-GB"/>
        </w:rPr>
      </w:pPr>
    </w:p>
    <w:p w14:paraId="5A830038" w14:textId="14AF8DF9" w:rsidR="00B24A72" w:rsidRPr="004715D1" w:rsidRDefault="00B24A72" w:rsidP="00B24A72">
      <w:pPr>
        <w:jc w:val="center"/>
        <w:rPr>
          <w:rFonts w:eastAsia="Times New Roman" w:cs="Arial"/>
          <w:b/>
          <w:highlight w:val="yellow"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>CAITHNESS COUNTY SHOW</w:t>
      </w:r>
    </w:p>
    <w:p w14:paraId="6EAC576E" w14:textId="77777777" w:rsidR="00B24A72" w:rsidRPr="004715D1" w:rsidRDefault="00B24A72" w:rsidP="00B24A72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Thurso East, Thurso, KW14 8HL – Friday 15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and Saturday 16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 2022</w:t>
      </w:r>
    </w:p>
    <w:p w14:paraId="3E5D68FA" w14:textId="77777777" w:rsidR="004715D1" w:rsidRPr="004715D1" w:rsidRDefault="004715D1" w:rsidP="000E393D">
      <w:pPr>
        <w:spacing w:after="0" w:line="240" w:lineRule="auto"/>
        <w:jc w:val="center"/>
        <w:rPr>
          <w:rFonts w:eastAsia="Times New Roman" w:cs="Arial"/>
          <w:lang w:eastAsia="en-GB"/>
        </w:rPr>
      </w:pPr>
    </w:p>
    <w:p w14:paraId="2091149E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RISK ASSESSMENT FORM</w:t>
      </w:r>
    </w:p>
    <w:p w14:paraId="78D0A40C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i/>
          <w:lang w:eastAsia="en-GB"/>
        </w:rPr>
      </w:pPr>
      <w:r w:rsidRPr="004715D1">
        <w:rPr>
          <w:rFonts w:eastAsia="Times New Roman" w:cs="Arial"/>
          <w:b/>
          <w:i/>
          <w:lang w:eastAsia="en-GB"/>
        </w:rPr>
        <w:t>(Please see guidelines above)</w:t>
      </w:r>
    </w:p>
    <w:p w14:paraId="77325877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6178D406" w14:textId="16C21233" w:rsidR="004715D1" w:rsidRPr="004715D1" w:rsidRDefault="004715D1" w:rsidP="00B645B2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Please complete, using BLOCK CA</w:t>
      </w:r>
      <w:r w:rsidR="000E393D">
        <w:rPr>
          <w:rFonts w:eastAsia="Times New Roman" w:cs="Arial"/>
          <w:b/>
          <w:lang w:eastAsia="en-GB"/>
        </w:rPr>
        <w:t xml:space="preserve">PITALS, and return with the </w:t>
      </w:r>
      <w:r w:rsidR="00B24A72">
        <w:rPr>
          <w:rFonts w:eastAsia="Times New Roman" w:cs="Arial"/>
          <w:b/>
          <w:lang w:eastAsia="en-GB"/>
        </w:rPr>
        <w:t>Trade Stand</w:t>
      </w:r>
      <w:r w:rsidRPr="004715D1">
        <w:rPr>
          <w:rFonts w:eastAsia="Times New Roman" w:cs="Arial"/>
          <w:b/>
          <w:lang w:eastAsia="en-GB"/>
        </w:rPr>
        <w:t xml:space="preserve"> Application Form</w:t>
      </w:r>
    </w:p>
    <w:p w14:paraId="736AE1B0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66611246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564"/>
      </w:tblGrid>
      <w:tr w:rsidR="004715D1" w:rsidRPr="004715D1" w14:paraId="747828A2" w14:textId="77777777" w:rsidTr="00B92FB1">
        <w:tc>
          <w:tcPr>
            <w:tcW w:w="2808" w:type="dxa"/>
          </w:tcPr>
          <w:p w14:paraId="3506F2A7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Company Name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6697C7BC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7D653AE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6840" w:type="dxa"/>
          </w:tcPr>
          <w:p w14:paraId="245538FE" w14:textId="29D8F01C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0"/>
          </w:p>
        </w:tc>
      </w:tr>
      <w:tr w:rsidR="004715D1" w:rsidRPr="004715D1" w14:paraId="2CBC4872" w14:textId="77777777" w:rsidTr="00B92FB1">
        <w:tc>
          <w:tcPr>
            <w:tcW w:w="2808" w:type="dxa"/>
          </w:tcPr>
          <w:p w14:paraId="40BBD02E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Address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002E3BF9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08BF68F9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6840" w:type="dxa"/>
          </w:tcPr>
          <w:p w14:paraId="322ABDB3" w14:textId="5E73EC1F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"/>
          </w:p>
        </w:tc>
      </w:tr>
      <w:tr w:rsidR="004715D1" w:rsidRPr="004715D1" w14:paraId="21143ADB" w14:textId="77777777" w:rsidTr="00B92FB1">
        <w:tc>
          <w:tcPr>
            <w:tcW w:w="2808" w:type="dxa"/>
          </w:tcPr>
          <w:p w14:paraId="4E34127F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Person completing this form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1347A9BA" w14:textId="77777777" w:rsidR="00BD5141" w:rsidRPr="004715D1" w:rsidRDefault="00BD514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75ED87E3" w14:textId="78858D8B" w:rsidR="004715D1" w:rsidRPr="004715D1" w:rsidRDefault="00BD514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Date:</w:t>
            </w:r>
          </w:p>
        </w:tc>
        <w:tc>
          <w:tcPr>
            <w:tcW w:w="6840" w:type="dxa"/>
          </w:tcPr>
          <w:p w14:paraId="6931B9F2" w14:textId="77777777" w:rsid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"/>
          </w:p>
          <w:p w14:paraId="1FF36DFB" w14:textId="77777777" w:rsidR="00BD514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14BBAC02" w14:textId="77777777" w:rsidR="00BD514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348302EE" w14:textId="2942B01D" w:rsidR="00BD5141" w:rsidRPr="004715D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3"/>
          </w:p>
        </w:tc>
      </w:tr>
    </w:tbl>
    <w:p w14:paraId="2022A799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C84495C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GENERAL ASSESSMENT</w:t>
      </w:r>
    </w:p>
    <w:p w14:paraId="29FF31C7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2971"/>
        <w:gridCol w:w="3363"/>
      </w:tblGrid>
      <w:tr w:rsidR="004715D1" w:rsidRPr="004715D1" w14:paraId="551A9AAA" w14:textId="77777777" w:rsidTr="005673A1">
        <w:tc>
          <w:tcPr>
            <w:tcW w:w="2966" w:type="dxa"/>
          </w:tcPr>
          <w:p w14:paraId="3E2573BD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2971" w:type="dxa"/>
          </w:tcPr>
          <w:p w14:paraId="3DD5E856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PERSONS AT RISK</w:t>
            </w:r>
          </w:p>
        </w:tc>
        <w:tc>
          <w:tcPr>
            <w:tcW w:w="3363" w:type="dxa"/>
          </w:tcPr>
          <w:p w14:paraId="523EFA71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CONTROLS TO MINIMISE RISK</w:t>
            </w:r>
          </w:p>
        </w:tc>
      </w:tr>
      <w:tr w:rsidR="004715D1" w:rsidRPr="004715D1" w14:paraId="2370623D" w14:textId="77777777" w:rsidTr="005673A1">
        <w:trPr>
          <w:trHeight w:val="1417"/>
        </w:trPr>
        <w:tc>
          <w:tcPr>
            <w:tcW w:w="2966" w:type="dxa"/>
          </w:tcPr>
          <w:p w14:paraId="5F0ED525" w14:textId="1D3237B8" w:rsidR="00B645B2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4"/>
          </w:p>
        </w:tc>
        <w:tc>
          <w:tcPr>
            <w:tcW w:w="2971" w:type="dxa"/>
          </w:tcPr>
          <w:p w14:paraId="5713C874" w14:textId="01F34162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5"/>
          </w:p>
        </w:tc>
        <w:tc>
          <w:tcPr>
            <w:tcW w:w="3363" w:type="dxa"/>
          </w:tcPr>
          <w:p w14:paraId="2CFDE614" w14:textId="22D4BC8F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6"/>
          </w:p>
        </w:tc>
      </w:tr>
      <w:tr w:rsidR="005673A1" w:rsidRPr="004715D1" w14:paraId="7C870B8B" w14:textId="77777777" w:rsidTr="005673A1">
        <w:trPr>
          <w:trHeight w:val="1417"/>
        </w:trPr>
        <w:tc>
          <w:tcPr>
            <w:tcW w:w="2966" w:type="dxa"/>
          </w:tcPr>
          <w:p w14:paraId="45864015" w14:textId="00DC443B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4A553FD8" w14:textId="7432C0A0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437F0F9E" w14:textId="5A14A246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7B2EB83D" w14:textId="77777777" w:rsidTr="005673A1">
        <w:trPr>
          <w:trHeight w:val="1417"/>
        </w:trPr>
        <w:tc>
          <w:tcPr>
            <w:tcW w:w="2966" w:type="dxa"/>
          </w:tcPr>
          <w:p w14:paraId="301F1B12" w14:textId="617C83E1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345E4341" w14:textId="0F220800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1F46D38E" w14:textId="279996A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5431A8D0" w14:textId="77777777" w:rsidTr="005673A1">
        <w:trPr>
          <w:trHeight w:val="1417"/>
        </w:trPr>
        <w:tc>
          <w:tcPr>
            <w:tcW w:w="2966" w:type="dxa"/>
          </w:tcPr>
          <w:p w14:paraId="1A41BA88" w14:textId="27C23BCA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669DB843" w14:textId="2D05091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2310BD0F" w14:textId="353A90D2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602A057B" w14:textId="77777777" w:rsidTr="005673A1">
        <w:trPr>
          <w:trHeight w:val="1417"/>
        </w:trPr>
        <w:tc>
          <w:tcPr>
            <w:tcW w:w="2966" w:type="dxa"/>
          </w:tcPr>
          <w:p w14:paraId="0A964F54" w14:textId="7FCE488D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436DED1B" w14:textId="4F3A31C5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6B2E095C" w14:textId="06943BF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</w:tbl>
    <w:p w14:paraId="472131A6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7D294CCF" w14:textId="77777777" w:rsidR="005673A1" w:rsidRDefault="005673A1" w:rsidP="003F75C6">
      <w:pPr>
        <w:rPr>
          <w:rFonts w:eastAsia="Times New Roman" w:cs="Arial"/>
          <w:b/>
          <w:lang w:eastAsia="en-GB"/>
        </w:rPr>
      </w:pPr>
    </w:p>
    <w:p w14:paraId="0D324C83" w14:textId="2A904EBC" w:rsidR="004715D1" w:rsidRPr="004715D1" w:rsidRDefault="004715D1" w:rsidP="003F75C6">
      <w:pPr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lastRenderedPageBreak/>
        <w:t>FIRE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968"/>
        <w:gridCol w:w="3359"/>
      </w:tblGrid>
      <w:tr w:rsidR="004715D1" w:rsidRPr="004715D1" w14:paraId="0FD7C11F" w14:textId="77777777" w:rsidTr="005673A1">
        <w:tc>
          <w:tcPr>
            <w:tcW w:w="2973" w:type="dxa"/>
          </w:tcPr>
          <w:p w14:paraId="5DADF410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2968" w:type="dxa"/>
          </w:tcPr>
          <w:p w14:paraId="7578E5AC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PERSONS AT RISK</w:t>
            </w:r>
          </w:p>
        </w:tc>
        <w:tc>
          <w:tcPr>
            <w:tcW w:w="3359" w:type="dxa"/>
          </w:tcPr>
          <w:p w14:paraId="3A0FEBD9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CONTROLS TO MINIMISE RISK</w:t>
            </w:r>
          </w:p>
        </w:tc>
      </w:tr>
      <w:tr w:rsidR="004715D1" w:rsidRPr="004715D1" w14:paraId="27F6CF88" w14:textId="77777777" w:rsidTr="005673A1">
        <w:trPr>
          <w:trHeight w:val="1417"/>
        </w:trPr>
        <w:tc>
          <w:tcPr>
            <w:tcW w:w="2973" w:type="dxa"/>
          </w:tcPr>
          <w:p w14:paraId="3A16D526" w14:textId="57234A58" w:rsidR="00B645B2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7"/>
          </w:p>
        </w:tc>
        <w:tc>
          <w:tcPr>
            <w:tcW w:w="2968" w:type="dxa"/>
          </w:tcPr>
          <w:p w14:paraId="18FBE2FB" w14:textId="1F1DF15C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8"/>
          </w:p>
        </w:tc>
        <w:tc>
          <w:tcPr>
            <w:tcW w:w="3359" w:type="dxa"/>
          </w:tcPr>
          <w:p w14:paraId="123F784D" w14:textId="3A30D84A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9"/>
          </w:p>
        </w:tc>
      </w:tr>
      <w:tr w:rsidR="005673A1" w:rsidRPr="004715D1" w14:paraId="3E410DC7" w14:textId="77777777" w:rsidTr="005673A1">
        <w:trPr>
          <w:trHeight w:val="1417"/>
        </w:trPr>
        <w:tc>
          <w:tcPr>
            <w:tcW w:w="2973" w:type="dxa"/>
          </w:tcPr>
          <w:p w14:paraId="2DB30446" w14:textId="5F9D73C4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68" w:type="dxa"/>
          </w:tcPr>
          <w:p w14:paraId="47B7CFEA" w14:textId="366F007E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59" w:type="dxa"/>
          </w:tcPr>
          <w:p w14:paraId="65EC8898" w14:textId="5B72B6E4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5B8BC679" w14:textId="77777777" w:rsidTr="005673A1">
        <w:trPr>
          <w:trHeight w:val="1417"/>
        </w:trPr>
        <w:tc>
          <w:tcPr>
            <w:tcW w:w="2973" w:type="dxa"/>
          </w:tcPr>
          <w:p w14:paraId="0A97B2DF" w14:textId="58E67A3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68" w:type="dxa"/>
          </w:tcPr>
          <w:p w14:paraId="78B5CE54" w14:textId="1CECA0D9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59" w:type="dxa"/>
          </w:tcPr>
          <w:p w14:paraId="52A33DEE" w14:textId="3CE37621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71C30B15" w14:textId="77777777" w:rsidTr="005673A1">
        <w:trPr>
          <w:trHeight w:val="1417"/>
        </w:trPr>
        <w:tc>
          <w:tcPr>
            <w:tcW w:w="2973" w:type="dxa"/>
          </w:tcPr>
          <w:p w14:paraId="1C4A0932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Liquefied Petroleum Gas (LPG) on site?</w:t>
            </w:r>
          </w:p>
          <w:p w14:paraId="5F4F7298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05EC0A3D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YES / NO</w:t>
            </w:r>
          </w:p>
          <w:p w14:paraId="4B51718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2968" w:type="dxa"/>
          </w:tcPr>
          <w:p w14:paraId="0E7DC1D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Cylinder size</w:t>
            </w:r>
            <w:r>
              <w:rPr>
                <w:rFonts w:eastAsia="Times New Roman" w:cs="Arial"/>
                <w:lang w:eastAsia="en-GB"/>
              </w:rPr>
              <w:t>?</w:t>
            </w:r>
          </w:p>
        </w:tc>
        <w:tc>
          <w:tcPr>
            <w:tcW w:w="3359" w:type="dxa"/>
          </w:tcPr>
          <w:p w14:paraId="67CE55E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628D285A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48"/>
      </w:tblGrid>
      <w:tr w:rsidR="004715D1" w:rsidRPr="004715D1" w14:paraId="436C2D93" w14:textId="77777777" w:rsidTr="005673A1">
        <w:trPr>
          <w:trHeight w:val="617"/>
        </w:trPr>
        <w:tc>
          <w:tcPr>
            <w:tcW w:w="4765" w:type="dxa"/>
            <w:vAlign w:val="center"/>
          </w:tcPr>
          <w:p w14:paraId="1AA13E58" w14:textId="35391915" w:rsidR="004715D1" w:rsidRPr="004715D1" w:rsidRDefault="004715D1" w:rsidP="005673A1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SIGNED:</w:t>
            </w:r>
            <w:r w:rsidR="005673A1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5673A1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b/>
                <w:lang w:eastAsia="en-GB"/>
              </w:rPr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10"/>
          </w:p>
        </w:tc>
        <w:tc>
          <w:tcPr>
            <w:tcW w:w="4765" w:type="dxa"/>
            <w:vAlign w:val="center"/>
          </w:tcPr>
          <w:p w14:paraId="01CD7E1F" w14:textId="29DE01AE" w:rsidR="004715D1" w:rsidRPr="004715D1" w:rsidRDefault="004715D1" w:rsidP="005673A1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PRINT NAME:</w:t>
            </w:r>
            <w:r w:rsidR="005673A1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5673A1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b/>
                <w:lang w:eastAsia="en-GB"/>
              </w:rPr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11"/>
          </w:p>
        </w:tc>
      </w:tr>
    </w:tbl>
    <w:p w14:paraId="281D30BB" w14:textId="77777777" w:rsidR="000E393D" w:rsidRDefault="000E393D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116E1BC2" w14:textId="7104F7AD" w:rsidR="00B92FB1" w:rsidRPr="00E85E74" w:rsidRDefault="00B92FB1" w:rsidP="008D0809">
      <w:pPr>
        <w:spacing w:after="160" w:line="259" w:lineRule="auto"/>
        <w:rPr>
          <w:rFonts w:eastAsia="Times New Roman" w:cs="Arial"/>
          <w:lang w:eastAsia="en-GB"/>
        </w:rPr>
      </w:pPr>
    </w:p>
    <w:sectPr w:rsidR="00B92FB1" w:rsidRPr="00E85E74" w:rsidSect="00FC7A64">
      <w:footerReference w:type="even" r:id="rId8"/>
      <w:footerReference w:type="default" r:id="rId9"/>
      <w:headerReference w:type="first" r:id="rId10"/>
      <w:pgSz w:w="11906" w:h="16838"/>
      <w:pgMar w:top="1134" w:right="1298" w:bottom="1134" w:left="12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E4E7" w14:textId="77777777" w:rsidR="00254756" w:rsidRDefault="00254756" w:rsidP="00F052CB">
      <w:pPr>
        <w:spacing w:after="0" w:line="240" w:lineRule="auto"/>
      </w:pPr>
      <w:r>
        <w:separator/>
      </w:r>
    </w:p>
  </w:endnote>
  <w:endnote w:type="continuationSeparator" w:id="0">
    <w:p w14:paraId="0EC04463" w14:textId="77777777" w:rsidR="00254756" w:rsidRDefault="00254756" w:rsidP="00F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76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CC3C4" w14:textId="03F15C6C" w:rsidR="0038333E" w:rsidRDefault="0038333E" w:rsidP="00856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15ED7" w14:textId="77777777" w:rsidR="0038333E" w:rsidRDefault="0038333E" w:rsidP="003833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C8E7" w14:textId="0265FF34" w:rsidR="00B92FB1" w:rsidRDefault="00B92FB1" w:rsidP="0038333E">
    <w:pPr>
      <w:pStyle w:val="Footer"/>
      <w:ind w:right="360"/>
    </w:pPr>
  </w:p>
  <w:p w14:paraId="57A73D48" w14:textId="77777777" w:rsidR="00B92FB1" w:rsidRDefault="00B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2EC4" w14:textId="77777777" w:rsidR="00254756" w:rsidRDefault="00254756" w:rsidP="00F052CB">
      <w:pPr>
        <w:spacing w:after="0" w:line="240" w:lineRule="auto"/>
      </w:pPr>
      <w:r>
        <w:separator/>
      </w:r>
    </w:p>
  </w:footnote>
  <w:footnote w:type="continuationSeparator" w:id="0">
    <w:p w14:paraId="2DAA86CA" w14:textId="77777777" w:rsidR="00254756" w:rsidRDefault="00254756" w:rsidP="00F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10C" w14:textId="7A4BB8EB" w:rsidR="00B92FB1" w:rsidRDefault="003100FA" w:rsidP="005F4AEF">
    <w:pPr>
      <w:pStyle w:val="Header"/>
      <w:jc w:val="center"/>
    </w:pPr>
    <w:r>
      <w:rPr>
        <w:noProof/>
      </w:rPr>
      <w:drawing>
        <wp:inline distT="0" distB="0" distL="0" distR="0" wp14:anchorId="4601FB7E" wp14:editId="030E8C98">
          <wp:extent cx="922866" cy="922866"/>
          <wp:effectExtent l="0" t="0" r="444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83" cy="94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0A"/>
    <w:multiLevelType w:val="hybridMultilevel"/>
    <w:tmpl w:val="2B027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75"/>
    <w:multiLevelType w:val="hybridMultilevel"/>
    <w:tmpl w:val="CA2C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8F3"/>
    <w:multiLevelType w:val="hybridMultilevel"/>
    <w:tmpl w:val="65E44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2F4"/>
    <w:multiLevelType w:val="hybridMultilevel"/>
    <w:tmpl w:val="0DEED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A13"/>
    <w:multiLevelType w:val="hybridMultilevel"/>
    <w:tmpl w:val="E788F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96128">
    <w:abstractNumId w:val="0"/>
  </w:num>
  <w:num w:numId="2" w16cid:durableId="1239943341">
    <w:abstractNumId w:val="4"/>
  </w:num>
  <w:num w:numId="3" w16cid:durableId="917133177">
    <w:abstractNumId w:val="1"/>
  </w:num>
  <w:num w:numId="4" w16cid:durableId="95255524">
    <w:abstractNumId w:val="3"/>
  </w:num>
  <w:num w:numId="5" w16cid:durableId="86089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1"/>
    <w:rsid w:val="00000D8B"/>
    <w:rsid w:val="00003454"/>
    <w:rsid w:val="0002083B"/>
    <w:rsid w:val="0002401A"/>
    <w:rsid w:val="0003179D"/>
    <w:rsid w:val="00051B4A"/>
    <w:rsid w:val="00053568"/>
    <w:rsid w:val="00060DB0"/>
    <w:rsid w:val="000645E4"/>
    <w:rsid w:val="0008290B"/>
    <w:rsid w:val="00090326"/>
    <w:rsid w:val="00093244"/>
    <w:rsid w:val="000B1450"/>
    <w:rsid w:val="000C7D2D"/>
    <w:rsid w:val="000D5D99"/>
    <w:rsid w:val="000E393D"/>
    <w:rsid w:val="000F0D54"/>
    <w:rsid w:val="0010462F"/>
    <w:rsid w:val="00104FE1"/>
    <w:rsid w:val="00121725"/>
    <w:rsid w:val="001225B9"/>
    <w:rsid w:val="001411B2"/>
    <w:rsid w:val="001426D4"/>
    <w:rsid w:val="001504F0"/>
    <w:rsid w:val="001543B1"/>
    <w:rsid w:val="0015609E"/>
    <w:rsid w:val="0015714F"/>
    <w:rsid w:val="001B042E"/>
    <w:rsid w:val="001C33FA"/>
    <w:rsid w:val="001C7C19"/>
    <w:rsid w:val="001D3088"/>
    <w:rsid w:val="002149A0"/>
    <w:rsid w:val="00225200"/>
    <w:rsid w:val="002278F7"/>
    <w:rsid w:val="00233D08"/>
    <w:rsid w:val="00254756"/>
    <w:rsid w:val="00266633"/>
    <w:rsid w:val="002669AC"/>
    <w:rsid w:val="00267A73"/>
    <w:rsid w:val="0028507E"/>
    <w:rsid w:val="00297BB2"/>
    <w:rsid w:val="002B7F6B"/>
    <w:rsid w:val="002C14BA"/>
    <w:rsid w:val="002E5A43"/>
    <w:rsid w:val="00303646"/>
    <w:rsid w:val="003100FA"/>
    <w:rsid w:val="00323CE2"/>
    <w:rsid w:val="003350D4"/>
    <w:rsid w:val="00355840"/>
    <w:rsid w:val="00372E9B"/>
    <w:rsid w:val="0038333E"/>
    <w:rsid w:val="003B0A6A"/>
    <w:rsid w:val="003C6C54"/>
    <w:rsid w:val="003C7506"/>
    <w:rsid w:val="003E5687"/>
    <w:rsid w:val="003F75C6"/>
    <w:rsid w:val="004240DA"/>
    <w:rsid w:val="00432535"/>
    <w:rsid w:val="004477C8"/>
    <w:rsid w:val="004526EA"/>
    <w:rsid w:val="004714B1"/>
    <w:rsid w:val="004715D1"/>
    <w:rsid w:val="00484C14"/>
    <w:rsid w:val="00492DA1"/>
    <w:rsid w:val="004C3474"/>
    <w:rsid w:val="004E717C"/>
    <w:rsid w:val="004F6A87"/>
    <w:rsid w:val="00541FF0"/>
    <w:rsid w:val="00551012"/>
    <w:rsid w:val="00556E4A"/>
    <w:rsid w:val="005673A1"/>
    <w:rsid w:val="00570767"/>
    <w:rsid w:val="00590AD3"/>
    <w:rsid w:val="00594548"/>
    <w:rsid w:val="005A18A0"/>
    <w:rsid w:val="005A7F59"/>
    <w:rsid w:val="005D798E"/>
    <w:rsid w:val="005D7A5E"/>
    <w:rsid w:val="005E407E"/>
    <w:rsid w:val="005F4AEF"/>
    <w:rsid w:val="006328F1"/>
    <w:rsid w:val="00634F93"/>
    <w:rsid w:val="00635CBA"/>
    <w:rsid w:val="006531D1"/>
    <w:rsid w:val="00653A03"/>
    <w:rsid w:val="00657E00"/>
    <w:rsid w:val="00661C57"/>
    <w:rsid w:val="00670DB0"/>
    <w:rsid w:val="00683EA1"/>
    <w:rsid w:val="00686945"/>
    <w:rsid w:val="00697704"/>
    <w:rsid w:val="006C24ED"/>
    <w:rsid w:val="006C3610"/>
    <w:rsid w:val="006C4BC8"/>
    <w:rsid w:val="006C5837"/>
    <w:rsid w:val="006C7023"/>
    <w:rsid w:val="006D4056"/>
    <w:rsid w:val="006D622B"/>
    <w:rsid w:val="006E09E5"/>
    <w:rsid w:val="006E0D40"/>
    <w:rsid w:val="006F6AE3"/>
    <w:rsid w:val="00711F85"/>
    <w:rsid w:val="00715B49"/>
    <w:rsid w:val="00720604"/>
    <w:rsid w:val="00720E59"/>
    <w:rsid w:val="00721E4D"/>
    <w:rsid w:val="00735D6B"/>
    <w:rsid w:val="007535D7"/>
    <w:rsid w:val="00754ED2"/>
    <w:rsid w:val="00765209"/>
    <w:rsid w:val="007711F7"/>
    <w:rsid w:val="007904C5"/>
    <w:rsid w:val="007A1DAE"/>
    <w:rsid w:val="007A21FA"/>
    <w:rsid w:val="007A74AD"/>
    <w:rsid w:val="007B2AF4"/>
    <w:rsid w:val="007B3B5F"/>
    <w:rsid w:val="007C3719"/>
    <w:rsid w:val="007F716F"/>
    <w:rsid w:val="00803628"/>
    <w:rsid w:val="0081233D"/>
    <w:rsid w:val="008261DE"/>
    <w:rsid w:val="00852171"/>
    <w:rsid w:val="0086186A"/>
    <w:rsid w:val="00865F37"/>
    <w:rsid w:val="00866CAE"/>
    <w:rsid w:val="00870DE1"/>
    <w:rsid w:val="00871AEF"/>
    <w:rsid w:val="008724C7"/>
    <w:rsid w:val="00873553"/>
    <w:rsid w:val="008960E9"/>
    <w:rsid w:val="008B3893"/>
    <w:rsid w:val="008B4D2C"/>
    <w:rsid w:val="008B5466"/>
    <w:rsid w:val="008C68CB"/>
    <w:rsid w:val="008D0809"/>
    <w:rsid w:val="008E7C17"/>
    <w:rsid w:val="008F3962"/>
    <w:rsid w:val="00913EC7"/>
    <w:rsid w:val="009218CE"/>
    <w:rsid w:val="00936C08"/>
    <w:rsid w:val="009426EA"/>
    <w:rsid w:val="00963340"/>
    <w:rsid w:val="009820B5"/>
    <w:rsid w:val="00983553"/>
    <w:rsid w:val="00985339"/>
    <w:rsid w:val="00996E86"/>
    <w:rsid w:val="009A7EA0"/>
    <w:rsid w:val="009B15F3"/>
    <w:rsid w:val="009D220F"/>
    <w:rsid w:val="009D3CD2"/>
    <w:rsid w:val="009F368C"/>
    <w:rsid w:val="009F688F"/>
    <w:rsid w:val="00A20860"/>
    <w:rsid w:val="00A367E7"/>
    <w:rsid w:val="00A55ADB"/>
    <w:rsid w:val="00AC55DF"/>
    <w:rsid w:val="00AE0D3B"/>
    <w:rsid w:val="00AF6D39"/>
    <w:rsid w:val="00B064C0"/>
    <w:rsid w:val="00B24A72"/>
    <w:rsid w:val="00B36162"/>
    <w:rsid w:val="00B4000A"/>
    <w:rsid w:val="00B645B2"/>
    <w:rsid w:val="00B7183C"/>
    <w:rsid w:val="00B92FB1"/>
    <w:rsid w:val="00BA10F8"/>
    <w:rsid w:val="00BA4B44"/>
    <w:rsid w:val="00BC4C65"/>
    <w:rsid w:val="00BC6406"/>
    <w:rsid w:val="00BD1448"/>
    <w:rsid w:val="00BD40FD"/>
    <w:rsid w:val="00BD5141"/>
    <w:rsid w:val="00BF29A3"/>
    <w:rsid w:val="00C00E01"/>
    <w:rsid w:val="00C11A12"/>
    <w:rsid w:val="00C13098"/>
    <w:rsid w:val="00C2268A"/>
    <w:rsid w:val="00C24B52"/>
    <w:rsid w:val="00C40808"/>
    <w:rsid w:val="00C528D7"/>
    <w:rsid w:val="00C53ABA"/>
    <w:rsid w:val="00C55508"/>
    <w:rsid w:val="00C62799"/>
    <w:rsid w:val="00CA73FB"/>
    <w:rsid w:val="00CA784D"/>
    <w:rsid w:val="00CB08EC"/>
    <w:rsid w:val="00CE484A"/>
    <w:rsid w:val="00CF5B99"/>
    <w:rsid w:val="00D035EB"/>
    <w:rsid w:val="00D22AC5"/>
    <w:rsid w:val="00D337E2"/>
    <w:rsid w:val="00D34E7B"/>
    <w:rsid w:val="00D41291"/>
    <w:rsid w:val="00D5563F"/>
    <w:rsid w:val="00D7474D"/>
    <w:rsid w:val="00D77427"/>
    <w:rsid w:val="00D94DC0"/>
    <w:rsid w:val="00DB5698"/>
    <w:rsid w:val="00DE0557"/>
    <w:rsid w:val="00E12A78"/>
    <w:rsid w:val="00E24707"/>
    <w:rsid w:val="00E25126"/>
    <w:rsid w:val="00E37478"/>
    <w:rsid w:val="00E415C0"/>
    <w:rsid w:val="00E46B53"/>
    <w:rsid w:val="00E8241D"/>
    <w:rsid w:val="00E85E74"/>
    <w:rsid w:val="00E957DF"/>
    <w:rsid w:val="00EC6B13"/>
    <w:rsid w:val="00ED02E2"/>
    <w:rsid w:val="00EE52D2"/>
    <w:rsid w:val="00EF7815"/>
    <w:rsid w:val="00F024CA"/>
    <w:rsid w:val="00F052CB"/>
    <w:rsid w:val="00F200D4"/>
    <w:rsid w:val="00F31F88"/>
    <w:rsid w:val="00F35341"/>
    <w:rsid w:val="00F77458"/>
    <w:rsid w:val="00F805D5"/>
    <w:rsid w:val="00FC589A"/>
    <w:rsid w:val="00FC7A64"/>
    <w:rsid w:val="00FE15B0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469C"/>
  <w15:chartTrackingRefBased/>
  <w15:docId w15:val="{8AACAD6A-7C97-43C9-BE2A-8142901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CB"/>
  </w:style>
  <w:style w:type="paragraph" w:styleId="Footer">
    <w:name w:val="footer"/>
    <w:basedOn w:val="Normal"/>
    <w:link w:val="Foot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CB"/>
  </w:style>
  <w:style w:type="character" w:styleId="Hyperlink">
    <w:name w:val="Hyperlink"/>
    <w:basedOn w:val="DefaultParagraphFont"/>
    <w:uiPriority w:val="99"/>
    <w:unhideWhenUsed/>
    <w:rsid w:val="0055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93"/>
    <w:rPr>
      <w:i/>
      <w:iCs/>
    </w:rPr>
  </w:style>
  <w:style w:type="table" w:styleId="TableGrid">
    <w:name w:val="Table Grid"/>
    <w:basedOn w:val="TableNormal"/>
    <w:uiPriority w:val="39"/>
    <w:rsid w:val="0098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CE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2D68C-8265-A047-9C74-E16D13F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Nicola Dreaves</cp:lastModifiedBy>
  <cp:revision>7</cp:revision>
  <dcterms:created xsi:type="dcterms:W3CDTF">2022-05-01T12:43:00Z</dcterms:created>
  <dcterms:modified xsi:type="dcterms:W3CDTF">2022-05-15T13:04:00Z</dcterms:modified>
</cp:coreProperties>
</file>